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264" w:rsidRDefault="00282264" w:rsidP="00282264">
      <w:pPr>
        <w:spacing w:line="480" w:lineRule="auto"/>
        <w:rPr>
          <w:rFonts w:ascii="Times New Roman" w:hAnsi="Times New Roman" w:cs="Times New Roman"/>
          <w:i/>
          <w:sz w:val="24"/>
          <w:szCs w:val="24"/>
        </w:rPr>
      </w:pPr>
      <w:r>
        <w:rPr>
          <w:rFonts w:ascii="Times New Roman" w:hAnsi="Times New Roman" w:cs="Times New Roman"/>
          <w:i/>
          <w:sz w:val="24"/>
          <w:szCs w:val="24"/>
        </w:rPr>
        <w:t>Crosswalk of computational thinking practices and data practices</w:t>
      </w:r>
    </w:p>
    <w:tbl>
      <w:tblPr>
        <w:tblW w:w="5000" w:type="pct"/>
        <w:tblBorders>
          <w:top w:val="single" w:sz="4" w:space="0" w:color="8EAADB"/>
          <w:left w:val="single" w:sz="4" w:space="0" w:color="8EAADB"/>
          <w:bottom w:val="single" w:sz="4" w:space="0" w:color="8EAADB"/>
          <w:right w:val="single" w:sz="4" w:space="0" w:color="8EAADB"/>
          <w:insideH w:val="single" w:sz="4" w:space="0" w:color="8EAADB"/>
        </w:tblBorders>
        <w:tblLayout w:type="fixed"/>
        <w:tblLook w:val="04A0" w:firstRow="1" w:lastRow="0" w:firstColumn="1" w:lastColumn="0" w:noHBand="0" w:noVBand="1"/>
      </w:tblPr>
      <w:tblGrid>
        <w:gridCol w:w="1739"/>
        <w:gridCol w:w="2494"/>
        <w:gridCol w:w="1994"/>
        <w:gridCol w:w="2121"/>
        <w:gridCol w:w="2489"/>
        <w:gridCol w:w="2113"/>
      </w:tblGrid>
      <w:tr w:rsidR="00282264" w:rsidRPr="00153882" w:rsidTr="00DB796E">
        <w:trPr>
          <w:trHeight w:val="60"/>
        </w:trPr>
        <w:tc>
          <w:tcPr>
            <w:tcW w:w="671" w:type="pct"/>
            <w:vMerge w:val="restart"/>
            <w:tcBorders>
              <w:left w:val="single" w:sz="4" w:space="0" w:color="000000"/>
            </w:tcBorders>
            <w:shd w:val="clear" w:color="auto" w:fill="auto"/>
          </w:tcPr>
          <w:p w:rsidR="00282264" w:rsidRPr="009F3A54" w:rsidRDefault="00282264" w:rsidP="00DB796E">
            <w:pPr>
              <w:spacing w:line="240" w:lineRule="auto"/>
              <w:rPr>
                <w:rFonts w:ascii="Times New Roman" w:hAnsi="Times New Roman" w:cs="Times New Roman"/>
                <w:b/>
                <w:sz w:val="20"/>
                <w:szCs w:val="20"/>
              </w:rPr>
            </w:pPr>
          </w:p>
          <w:p w:rsidR="00282264" w:rsidRPr="009F3A54" w:rsidRDefault="00282264" w:rsidP="00DB796E">
            <w:pPr>
              <w:spacing w:line="240" w:lineRule="auto"/>
              <w:rPr>
                <w:rFonts w:ascii="Times New Roman" w:hAnsi="Times New Roman" w:cs="Times New Roman"/>
                <w:b/>
                <w:sz w:val="20"/>
                <w:szCs w:val="20"/>
              </w:rPr>
            </w:pPr>
          </w:p>
          <w:p w:rsidR="00282264" w:rsidRPr="009F3A54" w:rsidRDefault="00282264" w:rsidP="00DB796E">
            <w:pPr>
              <w:spacing w:line="240" w:lineRule="auto"/>
              <w:rPr>
                <w:rFonts w:ascii="Times New Roman" w:hAnsi="Times New Roman" w:cs="Times New Roman"/>
                <w:b/>
                <w:sz w:val="20"/>
                <w:szCs w:val="20"/>
              </w:rPr>
            </w:pPr>
            <w:r w:rsidRPr="009F3A54">
              <w:rPr>
                <w:rFonts w:ascii="Times New Roman" w:hAnsi="Times New Roman" w:cs="Times New Roman"/>
                <w:b/>
                <w:sz w:val="20"/>
                <w:szCs w:val="20"/>
              </w:rPr>
              <w:t>Data Practice</w:t>
            </w:r>
          </w:p>
        </w:tc>
        <w:tc>
          <w:tcPr>
            <w:tcW w:w="4329" w:type="pct"/>
            <w:gridSpan w:val="5"/>
            <w:tcBorders>
              <w:left w:val="single" w:sz="4" w:space="0" w:color="000000"/>
              <w:bottom w:val="single" w:sz="4" w:space="0" w:color="000000"/>
            </w:tcBorders>
            <w:shd w:val="clear" w:color="auto" w:fill="D9D9D9" w:themeFill="background1" w:themeFillShade="D9"/>
          </w:tcPr>
          <w:p w:rsidR="00282264" w:rsidRPr="009F3A54" w:rsidRDefault="00282264" w:rsidP="00DB796E">
            <w:pPr>
              <w:spacing w:line="240" w:lineRule="auto"/>
              <w:jc w:val="center"/>
              <w:rPr>
                <w:rFonts w:ascii="Times New Roman" w:hAnsi="Times New Roman" w:cs="Times New Roman"/>
                <w:b/>
                <w:sz w:val="20"/>
                <w:szCs w:val="20"/>
              </w:rPr>
            </w:pPr>
            <w:r w:rsidRPr="009F3A54">
              <w:rPr>
                <w:rFonts w:ascii="Times New Roman" w:hAnsi="Times New Roman" w:cs="Times New Roman"/>
                <w:b/>
                <w:sz w:val="20"/>
                <w:szCs w:val="20"/>
              </w:rPr>
              <w:t>Computational Thinking Practices</w:t>
            </w:r>
          </w:p>
        </w:tc>
      </w:tr>
      <w:tr w:rsidR="00282264" w:rsidRPr="00153882" w:rsidTr="00DB796E">
        <w:trPr>
          <w:trHeight w:val="79"/>
        </w:trPr>
        <w:tc>
          <w:tcPr>
            <w:tcW w:w="671" w:type="pct"/>
            <w:vMerge/>
            <w:tcBorders>
              <w:left w:val="single" w:sz="4" w:space="0" w:color="000000"/>
            </w:tcBorders>
            <w:shd w:val="clear" w:color="auto" w:fill="auto"/>
          </w:tcPr>
          <w:p w:rsidR="00282264" w:rsidRPr="009F3A54" w:rsidRDefault="00282264" w:rsidP="00DB796E">
            <w:pPr>
              <w:spacing w:line="240" w:lineRule="auto"/>
              <w:rPr>
                <w:rFonts w:ascii="Times New Roman" w:hAnsi="Times New Roman" w:cs="Times New Roman"/>
                <w:b/>
                <w:sz w:val="20"/>
                <w:szCs w:val="20"/>
              </w:rPr>
            </w:pPr>
          </w:p>
        </w:tc>
        <w:tc>
          <w:tcPr>
            <w:tcW w:w="963" w:type="pct"/>
            <w:tcBorders>
              <w:left w:val="single" w:sz="4" w:space="0" w:color="000000"/>
              <w:bottom w:val="single" w:sz="4" w:space="0" w:color="000000"/>
            </w:tcBorders>
            <w:shd w:val="clear" w:color="auto" w:fill="D9D9D9" w:themeFill="background1" w:themeFillShade="D9"/>
          </w:tcPr>
          <w:p w:rsidR="00282264" w:rsidRDefault="00282264" w:rsidP="00DB796E">
            <w:pPr>
              <w:spacing w:line="240" w:lineRule="auto"/>
              <w:jc w:val="center"/>
              <w:rPr>
                <w:rFonts w:ascii="Times New Roman" w:hAnsi="Times New Roman" w:cs="Times New Roman"/>
                <w:sz w:val="20"/>
                <w:szCs w:val="20"/>
              </w:rPr>
            </w:pPr>
            <w:r w:rsidRPr="009F3A54">
              <w:rPr>
                <w:rFonts w:ascii="Times New Roman" w:hAnsi="Times New Roman" w:cs="Times New Roman"/>
                <w:sz w:val="20"/>
                <w:szCs w:val="20"/>
              </w:rPr>
              <w:t>Decomposition</w:t>
            </w:r>
          </w:p>
        </w:tc>
        <w:tc>
          <w:tcPr>
            <w:tcW w:w="770" w:type="pct"/>
            <w:tcBorders>
              <w:left w:val="single" w:sz="4" w:space="0" w:color="000000"/>
              <w:bottom w:val="single" w:sz="4" w:space="0" w:color="000000"/>
            </w:tcBorders>
            <w:shd w:val="clear" w:color="auto" w:fill="D9D9D9" w:themeFill="background1" w:themeFillShade="D9"/>
          </w:tcPr>
          <w:p w:rsidR="00282264" w:rsidRDefault="00282264" w:rsidP="00DB796E">
            <w:pPr>
              <w:spacing w:line="240" w:lineRule="auto"/>
              <w:jc w:val="center"/>
              <w:rPr>
                <w:rFonts w:ascii="Times New Roman" w:hAnsi="Times New Roman" w:cs="Times New Roman"/>
                <w:sz w:val="20"/>
                <w:szCs w:val="20"/>
              </w:rPr>
            </w:pPr>
            <w:r w:rsidRPr="009F3A54">
              <w:rPr>
                <w:rFonts w:ascii="Times New Roman" w:hAnsi="Times New Roman" w:cs="Times New Roman"/>
                <w:sz w:val="20"/>
                <w:szCs w:val="20"/>
              </w:rPr>
              <w:t>Pattern Recognition</w:t>
            </w:r>
          </w:p>
        </w:tc>
        <w:tc>
          <w:tcPr>
            <w:tcW w:w="819" w:type="pct"/>
            <w:tcBorders>
              <w:left w:val="single" w:sz="4" w:space="0" w:color="000000"/>
              <w:bottom w:val="single" w:sz="4" w:space="0" w:color="000000"/>
            </w:tcBorders>
            <w:shd w:val="clear" w:color="auto" w:fill="D9D9D9" w:themeFill="background1" w:themeFillShade="D9"/>
          </w:tcPr>
          <w:p w:rsidR="00282264" w:rsidRPr="00583C2C" w:rsidRDefault="00282264" w:rsidP="00DB796E">
            <w:pPr>
              <w:spacing w:line="240" w:lineRule="auto"/>
              <w:jc w:val="center"/>
              <w:rPr>
                <w:rFonts w:ascii="Times New Roman" w:hAnsi="Times New Roman" w:cs="Times New Roman"/>
                <w:b/>
                <w:sz w:val="20"/>
                <w:szCs w:val="20"/>
              </w:rPr>
            </w:pPr>
            <w:r w:rsidRPr="009F3A54">
              <w:rPr>
                <w:rFonts w:ascii="Times New Roman" w:hAnsi="Times New Roman" w:cs="Times New Roman"/>
                <w:sz w:val="20"/>
                <w:szCs w:val="20"/>
              </w:rPr>
              <w:t>Abstraction</w:t>
            </w:r>
          </w:p>
        </w:tc>
        <w:tc>
          <w:tcPr>
            <w:tcW w:w="961" w:type="pct"/>
            <w:tcBorders>
              <w:left w:val="single" w:sz="4" w:space="0" w:color="000000"/>
              <w:bottom w:val="single" w:sz="4" w:space="0" w:color="000000"/>
            </w:tcBorders>
            <w:shd w:val="clear" w:color="auto" w:fill="D9D9D9" w:themeFill="background1" w:themeFillShade="D9"/>
          </w:tcPr>
          <w:p w:rsidR="00282264" w:rsidRPr="00583C2C" w:rsidRDefault="00282264" w:rsidP="00DB796E">
            <w:pPr>
              <w:spacing w:line="240" w:lineRule="auto"/>
              <w:jc w:val="center"/>
              <w:rPr>
                <w:rFonts w:ascii="Times New Roman" w:hAnsi="Times New Roman" w:cs="Times New Roman"/>
                <w:b/>
                <w:sz w:val="20"/>
                <w:szCs w:val="20"/>
              </w:rPr>
            </w:pPr>
            <w:r w:rsidRPr="009F3A54">
              <w:rPr>
                <w:rFonts w:ascii="Times New Roman" w:hAnsi="Times New Roman" w:cs="Times New Roman"/>
                <w:sz w:val="20"/>
                <w:szCs w:val="20"/>
              </w:rPr>
              <w:t>Algorithm</w:t>
            </w:r>
          </w:p>
        </w:tc>
        <w:tc>
          <w:tcPr>
            <w:tcW w:w="816" w:type="pct"/>
            <w:tcBorders>
              <w:left w:val="single" w:sz="4" w:space="0" w:color="000000"/>
              <w:bottom w:val="single" w:sz="4" w:space="0" w:color="000000"/>
            </w:tcBorders>
            <w:shd w:val="clear" w:color="auto" w:fill="D9D9D9" w:themeFill="background1" w:themeFillShade="D9"/>
          </w:tcPr>
          <w:p w:rsidR="00282264" w:rsidRPr="009F3A54" w:rsidRDefault="00282264" w:rsidP="00DB796E">
            <w:pPr>
              <w:spacing w:line="240" w:lineRule="auto"/>
              <w:jc w:val="center"/>
              <w:rPr>
                <w:rFonts w:ascii="Times New Roman" w:hAnsi="Times New Roman" w:cs="Times New Roman"/>
                <w:b/>
                <w:sz w:val="20"/>
                <w:szCs w:val="20"/>
              </w:rPr>
            </w:pPr>
            <w:r w:rsidRPr="009F3A54">
              <w:rPr>
                <w:rFonts w:ascii="Times New Roman" w:hAnsi="Times New Roman" w:cs="Times New Roman"/>
                <w:sz w:val="20"/>
                <w:szCs w:val="20"/>
              </w:rPr>
              <w:t>Automation</w:t>
            </w:r>
          </w:p>
        </w:tc>
      </w:tr>
      <w:tr w:rsidR="00282264" w:rsidRPr="00153882" w:rsidTr="00DB796E">
        <w:trPr>
          <w:trHeight w:val="188"/>
        </w:trPr>
        <w:tc>
          <w:tcPr>
            <w:tcW w:w="671" w:type="pct"/>
            <w:vMerge/>
            <w:tcBorders>
              <w:left w:val="single" w:sz="4" w:space="0" w:color="000000"/>
              <w:bottom w:val="single" w:sz="4" w:space="0" w:color="000000"/>
            </w:tcBorders>
            <w:shd w:val="clear" w:color="auto" w:fill="auto"/>
          </w:tcPr>
          <w:p w:rsidR="00282264" w:rsidRPr="00153882" w:rsidRDefault="00282264" w:rsidP="00DB796E">
            <w:pPr>
              <w:spacing w:line="240" w:lineRule="auto"/>
              <w:rPr>
                <w:rFonts w:ascii="Times New Roman" w:hAnsi="Times New Roman" w:cs="Times New Roman"/>
                <w:b/>
                <w:sz w:val="20"/>
                <w:szCs w:val="20"/>
              </w:rPr>
            </w:pPr>
          </w:p>
        </w:tc>
        <w:tc>
          <w:tcPr>
            <w:tcW w:w="963" w:type="pct"/>
            <w:tcBorders>
              <w:left w:val="single" w:sz="4" w:space="0" w:color="000000"/>
              <w:bottom w:val="single" w:sz="4" w:space="0" w:color="000000"/>
            </w:tcBorders>
            <w:shd w:val="clear" w:color="auto" w:fill="D9D9D9" w:themeFill="background1" w:themeFillShade="D9"/>
            <w:vAlign w:val="bottom"/>
          </w:tcPr>
          <w:p w:rsidR="00282264" w:rsidRPr="009F3A54" w:rsidRDefault="00282264" w:rsidP="00DB796E">
            <w:pPr>
              <w:spacing w:line="240" w:lineRule="auto"/>
              <w:jc w:val="center"/>
              <w:rPr>
                <w:rFonts w:ascii="Times New Roman" w:hAnsi="Times New Roman" w:cs="Times New Roman"/>
                <w:b/>
                <w:sz w:val="20"/>
                <w:szCs w:val="20"/>
              </w:rPr>
            </w:pPr>
            <w:r w:rsidRPr="002C7424">
              <w:rPr>
                <w:rFonts w:ascii="Times New Roman" w:hAnsi="Times New Roman" w:cs="Times New Roman"/>
                <w:b/>
                <w:sz w:val="20"/>
                <w:szCs w:val="20"/>
              </w:rPr>
              <w:t>What are the parts?</w:t>
            </w:r>
          </w:p>
        </w:tc>
        <w:tc>
          <w:tcPr>
            <w:tcW w:w="770" w:type="pct"/>
            <w:tcBorders>
              <w:left w:val="single" w:sz="4" w:space="0" w:color="000000"/>
              <w:bottom w:val="single" w:sz="4" w:space="0" w:color="000000"/>
            </w:tcBorders>
            <w:shd w:val="clear" w:color="auto" w:fill="D9D9D9" w:themeFill="background1" w:themeFillShade="D9"/>
            <w:vAlign w:val="bottom"/>
          </w:tcPr>
          <w:p w:rsidR="00282264" w:rsidRPr="009F3A54" w:rsidRDefault="00282264" w:rsidP="00DB796E">
            <w:pPr>
              <w:spacing w:line="240" w:lineRule="auto"/>
              <w:jc w:val="center"/>
              <w:rPr>
                <w:rFonts w:ascii="Times New Roman" w:hAnsi="Times New Roman" w:cs="Times New Roman"/>
                <w:b/>
                <w:sz w:val="20"/>
                <w:szCs w:val="20"/>
              </w:rPr>
            </w:pPr>
            <w:r w:rsidRPr="002C7424">
              <w:rPr>
                <w:rFonts w:ascii="Times New Roman" w:hAnsi="Times New Roman" w:cs="Times New Roman"/>
                <w:b/>
                <w:sz w:val="20"/>
                <w:szCs w:val="20"/>
              </w:rPr>
              <w:t>Do any of the parts repeat?</w:t>
            </w:r>
          </w:p>
        </w:tc>
        <w:tc>
          <w:tcPr>
            <w:tcW w:w="819" w:type="pct"/>
            <w:tcBorders>
              <w:left w:val="single" w:sz="4" w:space="0" w:color="000000"/>
              <w:bottom w:val="single" w:sz="4" w:space="0" w:color="000000"/>
            </w:tcBorders>
            <w:shd w:val="clear" w:color="auto" w:fill="D9D9D9" w:themeFill="background1" w:themeFillShade="D9"/>
            <w:vAlign w:val="bottom"/>
          </w:tcPr>
          <w:p w:rsidR="00282264" w:rsidRPr="00583C2C" w:rsidRDefault="00282264" w:rsidP="00DB796E">
            <w:pPr>
              <w:spacing w:line="240" w:lineRule="auto"/>
              <w:jc w:val="center"/>
              <w:rPr>
                <w:rFonts w:ascii="Times New Roman" w:hAnsi="Times New Roman" w:cs="Times New Roman"/>
                <w:sz w:val="20"/>
                <w:szCs w:val="20"/>
              </w:rPr>
            </w:pPr>
            <w:r w:rsidRPr="002C7424">
              <w:rPr>
                <w:rFonts w:ascii="Times New Roman" w:hAnsi="Times New Roman" w:cs="Times New Roman"/>
                <w:b/>
                <w:sz w:val="20"/>
                <w:szCs w:val="20"/>
              </w:rPr>
              <w:t>What can we generalize?</w:t>
            </w:r>
          </w:p>
        </w:tc>
        <w:tc>
          <w:tcPr>
            <w:tcW w:w="961" w:type="pct"/>
            <w:tcBorders>
              <w:left w:val="single" w:sz="4" w:space="0" w:color="000000"/>
              <w:bottom w:val="single" w:sz="4" w:space="0" w:color="000000"/>
            </w:tcBorders>
            <w:shd w:val="clear" w:color="auto" w:fill="D9D9D9" w:themeFill="background1" w:themeFillShade="D9"/>
            <w:vAlign w:val="bottom"/>
          </w:tcPr>
          <w:p w:rsidR="00282264" w:rsidRPr="00583C2C" w:rsidRDefault="00282264" w:rsidP="00DB796E">
            <w:pPr>
              <w:spacing w:line="240" w:lineRule="auto"/>
              <w:jc w:val="center"/>
              <w:rPr>
                <w:rFonts w:ascii="Times New Roman" w:hAnsi="Times New Roman" w:cs="Times New Roman"/>
                <w:sz w:val="20"/>
                <w:szCs w:val="20"/>
              </w:rPr>
            </w:pPr>
            <w:r w:rsidRPr="002C7424">
              <w:rPr>
                <w:rFonts w:ascii="Times New Roman" w:hAnsi="Times New Roman" w:cs="Times New Roman"/>
                <w:b/>
                <w:sz w:val="20"/>
                <w:szCs w:val="20"/>
              </w:rPr>
              <w:t>What rules describe the process?</w:t>
            </w:r>
          </w:p>
        </w:tc>
        <w:tc>
          <w:tcPr>
            <w:tcW w:w="816" w:type="pct"/>
            <w:tcBorders>
              <w:left w:val="single" w:sz="4" w:space="0" w:color="000000"/>
              <w:bottom w:val="single" w:sz="4" w:space="0" w:color="000000"/>
            </w:tcBorders>
            <w:shd w:val="clear" w:color="auto" w:fill="D9D9D9" w:themeFill="background1" w:themeFillShade="D9"/>
            <w:vAlign w:val="bottom"/>
          </w:tcPr>
          <w:p w:rsidR="00282264" w:rsidRPr="00583C2C" w:rsidRDefault="00282264" w:rsidP="00DB796E">
            <w:pPr>
              <w:spacing w:line="240" w:lineRule="auto"/>
              <w:jc w:val="center"/>
              <w:rPr>
                <w:rFonts w:ascii="Times New Roman" w:hAnsi="Times New Roman" w:cs="Times New Roman"/>
                <w:sz w:val="20"/>
                <w:szCs w:val="20"/>
              </w:rPr>
            </w:pPr>
            <w:r w:rsidRPr="002C7424">
              <w:rPr>
                <w:rFonts w:ascii="Times New Roman" w:hAnsi="Times New Roman" w:cs="Times New Roman"/>
                <w:b/>
                <w:sz w:val="20"/>
                <w:szCs w:val="20"/>
              </w:rPr>
              <w:t>How can we automate the process?</w:t>
            </w:r>
          </w:p>
        </w:tc>
      </w:tr>
      <w:tr w:rsidR="00282264" w:rsidRPr="00153882" w:rsidTr="00DB796E">
        <w:trPr>
          <w:trHeight w:val="1120"/>
        </w:trPr>
        <w:tc>
          <w:tcPr>
            <w:tcW w:w="671" w:type="pct"/>
            <w:tcBorders>
              <w:top w:val="single" w:sz="4" w:space="0" w:color="000000"/>
              <w:bottom w:val="single" w:sz="4" w:space="0" w:color="000000"/>
              <w:right w:val="single" w:sz="4" w:space="0" w:color="000000"/>
            </w:tcBorders>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Creating Data</w:t>
            </w:r>
          </w:p>
        </w:tc>
        <w:tc>
          <w:tcPr>
            <w:tcW w:w="963"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Identifying all components and processes necessary to collect the appropriate data to answer a research question is a critical first step in engineering any investigation.</w:t>
            </w:r>
          </w:p>
        </w:tc>
        <w:tc>
          <w:tcPr>
            <w:tcW w:w="770"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82264" w:rsidRPr="009F3A54" w:rsidRDefault="00282264" w:rsidP="00DB796E">
            <w:pPr>
              <w:spacing w:line="240" w:lineRule="auto"/>
              <w:rPr>
                <w:rFonts w:ascii="Times New Roman" w:hAnsi="Times New Roman" w:cs="Times New Roman"/>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82264" w:rsidRPr="009F3A54" w:rsidRDefault="00282264" w:rsidP="00DB796E">
            <w:pPr>
              <w:spacing w:line="240" w:lineRule="auto"/>
              <w:rPr>
                <w:rFonts w:ascii="Times New Roman" w:hAnsi="Times New Roman" w:cs="Times New Roman"/>
                <w:sz w:val="20"/>
                <w:szCs w:val="20"/>
              </w:rPr>
            </w:pPr>
          </w:p>
        </w:tc>
        <w:tc>
          <w:tcPr>
            <w:tcW w:w="961"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Designing the investigation requires organizing the components and processes identified during decomposition into a logical order so that data will be repeatable.</w:t>
            </w:r>
          </w:p>
        </w:tc>
        <w:tc>
          <w:tcPr>
            <w:tcW w:w="816" w:type="pct"/>
            <w:tcBorders>
              <w:top w:val="single" w:sz="4" w:space="0" w:color="000000"/>
              <w:left w:val="single" w:sz="4" w:space="0" w:color="000000"/>
              <w:bottom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Examining the investigation design algorithm to determine where automation may make the process more efficient.</w:t>
            </w:r>
          </w:p>
        </w:tc>
      </w:tr>
      <w:tr w:rsidR="00282264" w:rsidRPr="00153882" w:rsidTr="00DB796E">
        <w:trPr>
          <w:trHeight w:val="1120"/>
        </w:trPr>
        <w:tc>
          <w:tcPr>
            <w:tcW w:w="671" w:type="pct"/>
            <w:tcBorders>
              <w:top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Collecting Data</w:t>
            </w:r>
          </w:p>
        </w:tc>
        <w:tc>
          <w:tcPr>
            <w:tcW w:w="963"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82264" w:rsidRPr="009F3A54" w:rsidRDefault="00282264" w:rsidP="00DB796E">
            <w:pPr>
              <w:spacing w:line="240" w:lineRule="auto"/>
              <w:rPr>
                <w:rFonts w:ascii="Times New Roman" w:hAnsi="Times New Roman" w:cs="Times New Roman"/>
                <w:sz w:val="20"/>
                <w:szCs w:val="20"/>
              </w:rPr>
            </w:pP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 xml:space="preserve">During data collection, pattern seeking is critical in determining if the design is generating appropriate data to answer the research question.   </w:t>
            </w:r>
          </w:p>
        </w:tc>
        <w:tc>
          <w:tcPr>
            <w:tcW w:w="819"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While collecting data, abstraction provides the process to identify confounding variables not previously identified as well as reduce any extraneous observations</w:t>
            </w:r>
          </w:p>
        </w:tc>
        <w:tc>
          <w:tcPr>
            <w:tcW w:w="961"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As the process of data collection progresses, evaluating the algorithms being used is important to verify that the process is producing appropriate and unbiased data.  New algorithms may be formulated to address any shortcomings of the previous design.</w:t>
            </w:r>
          </w:p>
        </w:tc>
        <w:tc>
          <w:tcPr>
            <w:tcW w:w="816" w:type="pct"/>
            <w:tcBorders>
              <w:top w:val="single" w:sz="4" w:space="0" w:color="000000"/>
              <w:left w:val="single" w:sz="4" w:space="0" w:color="000000"/>
              <w:bottom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Automation during data collection must be monitored (at least initially) to verify that the automation tool is working within appropriate range of measured parameters or taking measurements in the appropriate time increments</w:t>
            </w:r>
          </w:p>
        </w:tc>
      </w:tr>
      <w:tr w:rsidR="00282264" w:rsidRPr="00153882" w:rsidTr="00DB796E">
        <w:trPr>
          <w:trHeight w:val="1120"/>
        </w:trPr>
        <w:tc>
          <w:tcPr>
            <w:tcW w:w="671" w:type="pct"/>
            <w:tcBorders>
              <w:top w:val="single" w:sz="4" w:space="0" w:color="000000"/>
              <w:bottom w:val="single" w:sz="4" w:space="0" w:color="000000"/>
              <w:right w:val="single" w:sz="4" w:space="0" w:color="000000"/>
            </w:tcBorders>
          </w:tcPr>
          <w:p w:rsidR="00282264" w:rsidRPr="009F3A54" w:rsidRDefault="00C924BC" w:rsidP="00DB796E">
            <w:pPr>
              <w:spacing w:line="240" w:lineRule="auto"/>
              <w:rPr>
                <w:rFonts w:ascii="Times New Roman" w:hAnsi="Times New Roman" w:cs="Times New Roman"/>
                <w:sz w:val="20"/>
                <w:szCs w:val="20"/>
              </w:rPr>
            </w:pPr>
            <w:r>
              <w:rPr>
                <w:rFonts w:ascii="Times New Roman" w:hAnsi="Times New Roman" w:cs="Times New Roman"/>
                <w:sz w:val="20"/>
                <w:szCs w:val="20"/>
              </w:rPr>
              <w:t>Manipul</w:t>
            </w:r>
            <w:r w:rsidR="00282264" w:rsidRPr="009F3A54">
              <w:rPr>
                <w:rFonts w:ascii="Times New Roman" w:hAnsi="Times New Roman" w:cs="Times New Roman"/>
                <w:sz w:val="20"/>
                <w:szCs w:val="20"/>
              </w:rPr>
              <w:t>ating Data</w:t>
            </w:r>
          </w:p>
        </w:tc>
        <w:tc>
          <w:tcPr>
            <w:tcW w:w="963"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 xml:space="preserve">An important part of generating descriptive statistics like mean, median, quartiles, etc. requires determining what data and descriptive statistics are necessary for answer the </w:t>
            </w:r>
            <w:r w:rsidRPr="009F3A54">
              <w:rPr>
                <w:rFonts w:ascii="Times New Roman" w:hAnsi="Times New Roman" w:cs="Times New Roman"/>
                <w:sz w:val="20"/>
                <w:szCs w:val="20"/>
              </w:rPr>
              <w:lastRenderedPageBreak/>
              <w:t>research question with the data collected.</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lastRenderedPageBreak/>
              <w:t xml:space="preserve">As the data are being organized, pattern recognition is helpful in determining if there are concerns from the data collection that might have influenced the </w:t>
            </w:r>
            <w:r w:rsidRPr="009F3A54">
              <w:rPr>
                <w:rFonts w:ascii="Times New Roman" w:hAnsi="Times New Roman" w:cs="Times New Roman"/>
                <w:sz w:val="20"/>
                <w:szCs w:val="20"/>
              </w:rPr>
              <w:lastRenderedPageBreak/>
              <w:t>resulting data beyond the parameters being tested</w:t>
            </w:r>
          </w:p>
        </w:tc>
        <w:tc>
          <w:tcPr>
            <w:tcW w:w="819"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lastRenderedPageBreak/>
              <w:t xml:space="preserve">Abstraction can be used to help identify the extraneous material (noise) or attribute a reason for bad data </w:t>
            </w:r>
          </w:p>
        </w:tc>
        <w:tc>
          <w:tcPr>
            <w:tcW w:w="961"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 xml:space="preserve">Organizing data is algorithm dependent.  The order of the data, the arrangement in the tables, etc. are critical before descriptive statistics or visual representations can be created.  These </w:t>
            </w:r>
            <w:r w:rsidRPr="009F3A54">
              <w:rPr>
                <w:rFonts w:ascii="Times New Roman" w:hAnsi="Times New Roman" w:cs="Times New Roman"/>
                <w:sz w:val="20"/>
                <w:szCs w:val="20"/>
              </w:rPr>
              <w:lastRenderedPageBreak/>
              <w:t>algorithms may be discipline specific as well.</w:t>
            </w:r>
          </w:p>
        </w:tc>
        <w:tc>
          <w:tcPr>
            <w:tcW w:w="816" w:type="pct"/>
            <w:tcBorders>
              <w:top w:val="single" w:sz="4" w:space="0" w:color="000000"/>
              <w:left w:val="single" w:sz="4" w:space="0" w:color="000000"/>
              <w:bottom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lastRenderedPageBreak/>
              <w:t xml:space="preserve">The widespread availability of computer programs allows for the automation of the data manipulation.  However, it is important to recognize </w:t>
            </w:r>
            <w:r w:rsidRPr="009F3A54">
              <w:rPr>
                <w:rFonts w:ascii="Times New Roman" w:hAnsi="Times New Roman" w:cs="Times New Roman"/>
                <w:sz w:val="20"/>
                <w:szCs w:val="20"/>
              </w:rPr>
              <w:lastRenderedPageBreak/>
              <w:t>the potential pitfalls that the user might inadvertently cause (e.g., incorrect formulas, data incorrectly formatted, etc.)</w:t>
            </w:r>
          </w:p>
        </w:tc>
      </w:tr>
      <w:tr w:rsidR="00282264" w:rsidRPr="00153882" w:rsidTr="00DB796E">
        <w:trPr>
          <w:trHeight w:val="1120"/>
        </w:trPr>
        <w:tc>
          <w:tcPr>
            <w:tcW w:w="671" w:type="pct"/>
            <w:tcBorders>
              <w:top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lastRenderedPageBreak/>
              <w:t>Visualizing Data</w:t>
            </w:r>
          </w:p>
        </w:tc>
        <w:tc>
          <w:tcPr>
            <w:tcW w:w="963"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Organizing your data for visualizing requires determining which components should and should not be displayed to answer the research question.</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bookmarkStart w:id="0" w:name="_gjdgxs" w:colFirst="0" w:colLast="0"/>
            <w:bookmarkEnd w:id="0"/>
            <w:r w:rsidRPr="009F3A54">
              <w:rPr>
                <w:rFonts w:ascii="Times New Roman" w:hAnsi="Times New Roman" w:cs="Times New Roman"/>
                <w:sz w:val="20"/>
                <w:szCs w:val="20"/>
              </w:rPr>
              <w:t>The primary role of visualizing data is to try to make patterns more explicit.</w:t>
            </w:r>
          </w:p>
        </w:tc>
        <w:tc>
          <w:tcPr>
            <w:tcW w:w="819"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Abstraction is important for identifying the real and perceived trends in the phenomena</w:t>
            </w:r>
          </w:p>
        </w:tc>
        <w:tc>
          <w:tcPr>
            <w:tcW w:w="96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82264" w:rsidRPr="009F3A54" w:rsidRDefault="00282264" w:rsidP="00DB796E">
            <w:pPr>
              <w:spacing w:line="240" w:lineRule="auto"/>
              <w:rPr>
                <w:rFonts w:ascii="Times New Roman" w:hAnsi="Times New Roman" w:cs="Times New Roman"/>
                <w:sz w:val="20"/>
                <w:szCs w:val="20"/>
              </w:rPr>
            </w:pPr>
          </w:p>
        </w:tc>
        <w:tc>
          <w:tcPr>
            <w:tcW w:w="816" w:type="pct"/>
            <w:tcBorders>
              <w:top w:val="single" w:sz="4" w:space="0" w:color="000000"/>
              <w:left w:val="single" w:sz="4" w:space="0" w:color="000000"/>
              <w:bottom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The widespread availability of computer programs allows for the automation of the data visualization.  However, it is important to recognize the potential pitfalls that the user might inadvertently cause (e.g., data incorrectly formatted, missing data, etc.)</w:t>
            </w:r>
          </w:p>
        </w:tc>
      </w:tr>
      <w:tr w:rsidR="00282264" w:rsidRPr="00153882" w:rsidTr="00DB796E">
        <w:trPr>
          <w:trHeight w:val="1120"/>
        </w:trPr>
        <w:tc>
          <w:tcPr>
            <w:tcW w:w="671" w:type="pct"/>
            <w:tcBorders>
              <w:top w:val="single" w:sz="4" w:space="0" w:color="000000"/>
              <w:bottom w:val="single" w:sz="4" w:space="0" w:color="000000"/>
              <w:right w:val="single" w:sz="4" w:space="0" w:color="000000"/>
            </w:tcBorders>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Analyzing</w:t>
            </w:r>
            <w:r w:rsidR="00C924BC">
              <w:rPr>
                <w:rFonts w:ascii="Times New Roman" w:hAnsi="Times New Roman" w:cs="Times New Roman"/>
                <w:sz w:val="20"/>
                <w:szCs w:val="20"/>
              </w:rPr>
              <w:t xml:space="preserve"> Data</w:t>
            </w:r>
          </w:p>
        </w:tc>
        <w:tc>
          <w:tcPr>
            <w:tcW w:w="963"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Analyzing requires the ability to identify potentially small- and large-scale patterns that might have arisen.  Additionally, the recognition of the various components in the investigation that might influence the results are important.</w:t>
            </w:r>
          </w:p>
        </w:tc>
        <w:tc>
          <w:tcPr>
            <w:tcW w:w="770"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The purpose of analyzing is finding and explaining the patterns</w:t>
            </w:r>
          </w:p>
          <w:p w:rsidR="00282264" w:rsidRPr="009F3A54" w:rsidRDefault="00282264" w:rsidP="00DB796E">
            <w:pPr>
              <w:spacing w:line="240" w:lineRule="auto"/>
              <w:rPr>
                <w:rFonts w:ascii="Times New Roman" w:hAnsi="Times New Roman" w:cs="Times New Roman"/>
                <w:sz w:val="20"/>
                <w:szCs w:val="20"/>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Explaining patterns requires using the data to make some generalizations beyond just the investigation</w:t>
            </w:r>
          </w:p>
        </w:tc>
        <w:tc>
          <w:tcPr>
            <w:tcW w:w="961" w:type="pct"/>
            <w:tcBorders>
              <w:top w:val="single" w:sz="4" w:space="0" w:color="000000"/>
              <w:left w:val="single" w:sz="4" w:space="0" w:color="000000"/>
              <w:bottom w:val="single" w:sz="4" w:space="0" w:color="000000"/>
              <w:right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 xml:space="preserve">The ultimate goal of analyzing is identifying an algorithm that can be applied to explain the phenomena </w:t>
            </w:r>
          </w:p>
        </w:tc>
        <w:tc>
          <w:tcPr>
            <w:tcW w:w="816" w:type="pct"/>
            <w:tcBorders>
              <w:top w:val="single" w:sz="4" w:space="0" w:color="000000"/>
              <w:left w:val="single" w:sz="4" w:space="0" w:color="000000"/>
              <w:bottom w:val="single" w:sz="4" w:space="0" w:color="000000"/>
            </w:tcBorders>
            <w:shd w:val="clear" w:color="auto" w:fill="auto"/>
          </w:tcPr>
          <w:p w:rsidR="00282264" w:rsidRPr="009F3A54" w:rsidRDefault="00282264" w:rsidP="00DB796E">
            <w:pPr>
              <w:spacing w:line="240" w:lineRule="auto"/>
              <w:rPr>
                <w:rFonts w:ascii="Times New Roman" w:hAnsi="Times New Roman" w:cs="Times New Roman"/>
                <w:sz w:val="20"/>
                <w:szCs w:val="20"/>
              </w:rPr>
            </w:pPr>
            <w:r w:rsidRPr="009F3A54">
              <w:rPr>
                <w:rFonts w:ascii="Times New Roman" w:hAnsi="Times New Roman" w:cs="Times New Roman"/>
                <w:sz w:val="20"/>
                <w:szCs w:val="20"/>
              </w:rPr>
              <w:t>Computer programs that allow for conducing inferential statistics (chi square, t-tests, etc.) can automate the process of analyzing the data.</w:t>
            </w:r>
          </w:p>
          <w:p w:rsidR="00282264" w:rsidRPr="009F3A54" w:rsidRDefault="00282264" w:rsidP="00DB796E">
            <w:pPr>
              <w:spacing w:line="240" w:lineRule="auto"/>
              <w:rPr>
                <w:rFonts w:ascii="Times New Roman" w:hAnsi="Times New Roman" w:cs="Times New Roman"/>
                <w:sz w:val="20"/>
                <w:szCs w:val="20"/>
              </w:rPr>
            </w:pPr>
          </w:p>
        </w:tc>
      </w:tr>
    </w:tbl>
    <w:p w:rsidR="00282264" w:rsidRDefault="00282264" w:rsidP="00282264">
      <w:pPr>
        <w:spacing w:line="480" w:lineRule="auto"/>
        <w:rPr>
          <w:rFonts w:ascii="Times New Roman" w:hAnsi="Times New Roman" w:cs="Times New Roman"/>
          <w:i/>
          <w:sz w:val="24"/>
          <w:szCs w:val="24"/>
        </w:rPr>
      </w:pPr>
    </w:p>
    <w:p w:rsidR="00A75CFD" w:rsidRDefault="00C66E82"/>
    <w:sectPr w:rsidR="00A75CFD" w:rsidSect="00BD3E5F">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E82" w:rsidRDefault="00C66E82" w:rsidP="00BD3E5F">
      <w:pPr>
        <w:spacing w:after="0" w:line="240" w:lineRule="auto"/>
      </w:pPr>
      <w:r>
        <w:separator/>
      </w:r>
    </w:p>
  </w:endnote>
  <w:endnote w:type="continuationSeparator" w:id="0">
    <w:p w:rsidR="00C66E82" w:rsidRDefault="00C66E82" w:rsidP="00BD3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F" w:rsidRDefault="00BD3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F" w:rsidRDefault="00BD3E5F">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F" w:rsidRDefault="00BD3E5F" w:rsidP="00BD3E5F">
    <w:pPr>
      <w:pStyle w:val="Footer"/>
    </w:pPr>
    <w:r>
      <w:tab/>
    </w:r>
    <w:r>
      <w:t xml:space="preserve">Please cite the following NSF grant when using this work: Peters-Burton, E. E., Cleary, T.J., </w:t>
    </w:r>
    <w:proofErr w:type="spellStart"/>
    <w:r>
      <w:t>Kitsantas</w:t>
    </w:r>
    <w:proofErr w:type="spellEnd"/>
    <w:r>
      <w:t xml:space="preserve">, A., &amp; Rich, P., Fostering Computational Thinking with Self-Regulated Learning. </w:t>
    </w:r>
    <w:r w:rsidRPr="006F7559">
      <w:t>This material is based upon work supported by the National Science</w:t>
    </w:r>
    <w:r>
      <w:t xml:space="preserve"> Foundation under Grant #1842090</w:t>
    </w:r>
    <w:r w:rsidRPr="006F7559">
      <w:t>. Any opinions, findings, and conclusions or recommendations expressed in this material are those of the authors and do not necessarily reflect the views of the National Science Foundation.</w:t>
    </w:r>
  </w:p>
  <w:p w:rsidR="00BD3E5F" w:rsidRDefault="00BD3E5F" w:rsidP="00BD3E5F">
    <w:pPr>
      <w:pStyle w:val="Footer"/>
      <w:tabs>
        <w:tab w:val="clear" w:pos="4680"/>
        <w:tab w:val="clear" w:pos="9360"/>
        <w:tab w:val="left" w:pos="13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E82" w:rsidRDefault="00C66E82" w:rsidP="00BD3E5F">
      <w:pPr>
        <w:spacing w:after="0" w:line="240" w:lineRule="auto"/>
      </w:pPr>
      <w:r>
        <w:separator/>
      </w:r>
    </w:p>
  </w:footnote>
  <w:footnote w:type="continuationSeparator" w:id="0">
    <w:p w:rsidR="00C66E82" w:rsidRDefault="00C66E82" w:rsidP="00BD3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F" w:rsidRDefault="00BD3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F" w:rsidRDefault="00BD3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E5F" w:rsidRDefault="00BD3E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64"/>
    <w:rsid w:val="00282264"/>
    <w:rsid w:val="0066494C"/>
    <w:rsid w:val="007E2EB1"/>
    <w:rsid w:val="00A40740"/>
    <w:rsid w:val="00BD3E5F"/>
    <w:rsid w:val="00C66E82"/>
    <w:rsid w:val="00C9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4111C-82E2-4A22-B57F-17E80B78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E5F"/>
  </w:style>
  <w:style w:type="paragraph" w:styleId="Footer">
    <w:name w:val="footer"/>
    <w:basedOn w:val="Normal"/>
    <w:link w:val="FooterChar"/>
    <w:uiPriority w:val="99"/>
    <w:unhideWhenUsed/>
    <w:rsid w:val="00BD3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 Peters</dc:creator>
  <cp:keywords/>
  <dc:description/>
  <cp:lastModifiedBy>Erin E Peters</cp:lastModifiedBy>
  <cp:revision>3</cp:revision>
  <dcterms:created xsi:type="dcterms:W3CDTF">2019-11-25T20:26:00Z</dcterms:created>
  <dcterms:modified xsi:type="dcterms:W3CDTF">2019-11-26T16:09:00Z</dcterms:modified>
</cp:coreProperties>
</file>